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AFC" w:rsidRDefault="00781AFC" w:rsidP="00781AFC">
      <w:pPr>
        <w:autoSpaceDE w:val="0"/>
        <w:autoSpaceDN w:val="0"/>
        <w:adjustRightInd w:val="0"/>
        <w:spacing w:after="0" w:line="280" w:lineRule="exact"/>
        <w:ind w:firstLine="4962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УТВЕРЖАЮ</w:t>
      </w:r>
    </w:p>
    <w:p w:rsidR="00781AFC" w:rsidRDefault="00781AFC" w:rsidP="00781AFC">
      <w:pPr>
        <w:autoSpaceDE w:val="0"/>
        <w:autoSpaceDN w:val="0"/>
        <w:adjustRightInd w:val="0"/>
        <w:spacing w:after="0" w:line="280" w:lineRule="exact"/>
        <w:ind w:left="4956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начальник главного управления по здравоохранению Минского 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облисполкома   </w:t>
      </w:r>
    </w:p>
    <w:p w:rsidR="00781AFC" w:rsidRPr="00280076" w:rsidRDefault="00781AFC" w:rsidP="00781AFC">
      <w:pPr>
        <w:autoSpaceDE w:val="0"/>
        <w:autoSpaceDN w:val="0"/>
        <w:adjustRightInd w:val="0"/>
        <w:spacing w:after="0" w:line="280" w:lineRule="exact"/>
        <w:ind w:left="4956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                                  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И.А.Шамаль</w:t>
      </w:r>
      <w:proofErr w:type="spellEnd"/>
    </w:p>
    <w:p w:rsidR="00781AFC" w:rsidRDefault="00781AFC" w:rsidP="008E46FE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1AFC" w:rsidRDefault="00781AFC" w:rsidP="00781AFC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0076">
        <w:rPr>
          <w:rFonts w:ascii="Times New Roman" w:eastAsia="Calibri" w:hAnsi="Times New Roman" w:cs="Times New Roman"/>
          <w:b/>
          <w:bCs/>
          <w:color w:val="000000"/>
          <w:sz w:val="30"/>
          <w:szCs w:val="30"/>
        </w:rPr>
        <w:t>Перечень вопросов для устного собеседования при проведении аттестационного экзамена на присвоение (подтверждение) квалификационной категории по квалификации</w:t>
      </w:r>
      <w:r>
        <w:rPr>
          <w:rFonts w:ascii="Times New Roman" w:eastAsia="Calibri" w:hAnsi="Times New Roman" w:cs="Times New Roman"/>
          <w:b/>
          <w:bCs/>
          <w:color w:val="000000"/>
          <w:sz w:val="30"/>
          <w:szCs w:val="30"/>
        </w:rPr>
        <w:t xml:space="preserve"> «врач-рентгенолог»</w:t>
      </w:r>
    </w:p>
    <w:p w:rsidR="00781AFC" w:rsidRDefault="00781AFC" w:rsidP="008E46FE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1. Обеспечение радиационной безопасности граждан (пациентов) в Республике Беларусь при медицинском облучении, нормативные документы.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2. Техника безопасности при работе в рентгеновском кабинете, кабинетах КТ, МРТ.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3. Виды ионизирующих излучений, их основные свойства.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4. Устройство рентгенодиагностического аппарата. Принцип получения рентгеновского изображения.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5. Приемники рентгеновского излучения. Цифровая рентгенография.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6. Основы и принципы метода КТ. Развитие и поколения КТ-систем.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7. Основы и принципы метода МРТ. Основные компоненты аппарата МРТ.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8. Явление ядерно-магнитного резонанса. Основные импульсные последовательности МРТ.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9. Закономерности формирования и свойства рентгеновского изображения.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10. Методы КТ и МРТ, преимущества и недостатки в сравнении двух методов.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proofErr w:type="spellStart"/>
      <w:r w:rsidRPr="008E46FE">
        <w:rPr>
          <w:rFonts w:ascii="Times New Roman" w:eastAsia="Calibri" w:hAnsi="Times New Roman" w:cs="Times New Roman"/>
          <w:sz w:val="28"/>
          <w:szCs w:val="28"/>
        </w:rPr>
        <w:t>Радионуклидная</w:t>
      </w:r>
      <w:proofErr w:type="spellEnd"/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 диагностика. Технологии </w:t>
      </w:r>
      <w:proofErr w:type="spellStart"/>
      <w:r w:rsidRPr="008E46FE">
        <w:rPr>
          <w:rFonts w:ascii="Times New Roman" w:eastAsia="Calibri" w:hAnsi="Times New Roman" w:cs="Times New Roman"/>
          <w:sz w:val="28"/>
          <w:szCs w:val="28"/>
        </w:rPr>
        <w:t>радионуклидной</w:t>
      </w:r>
      <w:proofErr w:type="spellEnd"/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 диагностики. 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12. РФП для </w:t>
      </w:r>
      <w:proofErr w:type="spellStart"/>
      <w:r w:rsidRPr="008E46FE">
        <w:rPr>
          <w:rFonts w:ascii="Times New Roman" w:eastAsia="Calibri" w:hAnsi="Times New Roman" w:cs="Times New Roman"/>
          <w:sz w:val="28"/>
          <w:szCs w:val="28"/>
        </w:rPr>
        <w:t>радионуклидной</w:t>
      </w:r>
      <w:proofErr w:type="spellEnd"/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 диагностики. Требования к РФП, классификация.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13. ОФЭКТ, принцип, диагностические возможности метода, показания.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14. ПЭТ, принцип, диагностические возможности метода, показания.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15. Комбинированные технологии ПЭТ, преимущества.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16. Контрастные средства в лучевой диагностике и способы контрастирования. Безопасность применения контрастных средств.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17. Биологическое действие ионизирующих излучений.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18. Дозы излучения и единицы измерения.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19. Принципы защиты от ионизирующего излучения.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20. Принципы ограничения лучевых нагрузок медицинского персонала и пациентов при рентгенологических исследованиях.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21. Категории облучаемых лиц. Допустимые пределы доз облучения.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lastRenderedPageBreak/>
        <w:t>22. Лучевые методы исследования костно-мышечной системы.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23. Лучевая диагностика травматических повреждений костей и суставов у взрослых пациентов, лучевая семиотика.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24. Лучевая диагностика травматических повреждений костей и суставов у детей, лучевая семиотика.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25. Лучевая диагностика травматических повреждений позвоночника и спинного мозга, лучевая семиотика.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26. Лучевая диагностика острых нарушений мозгового кровообращения.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27. Лучевая диагностика опухолевых новообразований головного мозга.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28. Лучевая диагностика черепно-мозговой травмы и ее последствий.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29. Лучевая диагностика заболеваний околоносовых пазух, лучевая семиотика.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30. Лучевая диагностика сколиотической болезни.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31. Лучевая диагностика воспалительных заболеваний суставов, лучевая семиотика.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32. Лучевая диагностика дегенеративных заболеваний суставов, лучевая семиотика.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33. Дифференциальная лучевая диагностика воспалительных и дегенеративных заболеваний суставов.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34. Лучевая диагностика дегенеративных заболеваний позвоночника.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35. Лучевая диагностика острого гематогенного остеомиелита.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36. Лучевая диагностика хронического гематогенного остеомиелита.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37. Лучевая диагностика доброкачественных новообразований скелета.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38. Лучевая диагностика злокачественных новообразований скелета.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39. Лучевая диагностика туберкулеза костей и суставов.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40. Лучевая диагностика врожденного вывиха и дисплазии у детей.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41. Лучевая диагностика </w:t>
      </w:r>
      <w:proofErr w:type="spellStart"/>
      <w:r w:rsidRPr="008E46FE">
        <w:rPr>
          <w:rFonts w:ascii="Times New Roman" w:eastAsia="Calibri" w:hAnsi="Times New Roman" w:cs="Times New Roman"/>
          <w:sz w:val="28"/>
          <w:szCs w:val="28"/>
        </w:rPr>
        <w:t>остеоходропатий</w:t>
      </w:r>
      <w:proofErr w:type="spellEnd"/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. Классификация </w:t>
      </w:r>
      <w:proofErr w:type="spellStart"/>
      <w:r w:rsidRPr="008E46FE">
        <w:rPr>
          <w:rFonts w:ascii="Times New Roman" w:eastAsia="Calibri" w:hAnsi="Times New Roman" w:cs="Times New Roman"/>
          <w:sz w:val="28"/>
          <w:szCs w:val="28"/>
        </w:rPr>
        <w:t>остеохондропатий</w:t>
      </w:r>
      <w:proofErr w:type="spellEnd"/>
      <w:r w:rsidRPr="008E46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42. Лучевые методы в оценке заживления (консолидации) переломов скелета. Особенности у детей и взрослых. Сроки консолидации переломов.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43. Лучевая диагностика остеомиелита </w:t>
      </w:r>
      <w:proofErr w:type="spellStart"/>
      <w:r w:rsidRPr="008E46FE">
        <w:rPr>
          <w:rFonts w:ascii="Times New Roman" w:eastAsia="Calibri" w:hAnsi="Times New Roman" w:cs="Times New Roman"/>
          <w:sz w:val="28"/>
          <w:szCs w:val="28"/>
        </w:rPr>
        <w:t>Гарре</w:t>
      </w:r>
      <w:proofErr w:type="spellEnd"/>
      <w:r w:rsidRPr="008E46FE">
        <w:rPr>
          <w:rFonts w:ascii="Times New Roman" w:eastAsia="Calibri" w:hAnsi="Times New Roman" w:cs="Times New Roman"/>
          <w:sz w:val="28"/>
          <w:szCs w:val="28"/>
        </w:rPr>
        <w:t>, костного абсцесса Броди.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44. Лучевые методы исследования органов грудной полости.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45. Лучевая диагностика острых первичных воспалительных заболеваний легких.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46. Лучевая диагностика центрального рака легкого.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47. Лучевая диагностика периферического рака легкого.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48. Лучевая дифференциальная диагностика пневмоний и рака легкого.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49. Лучевая диагностика ХОБЛ.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50. Лучевая диагностика метастатических опухолей легкого.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51. Лучевая диагностика изменений в легких при системных заболеваниях.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52. Лучевая диагностика </w:t>
      </w:r>
      <w:proofErr w:type="spellStart"/>
      <w:r w:rsidRPr="008E46FE">
        <w:rPr>
          <w:rFonts w:ascii="Times New Roman" w:eastAsia="Calibri" w:hAnsi="Times New Roman" w:cs="Times New Roman"/>
          <w:sz w:val="28"/>
          <w:szCs w:val="28"/>
        </w:rPr>
        <w:t>лимфогрануломатоза</w:t>
      </w:r>
      <w:proofErr w:type="spellEnd"/>
      <w:r w:rsidRPr="008E46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53. Лучевая диагностика опухолей средостения, их дифференциальная диагностика.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lastRenderedPageBreak/>
        <w:t>54. Лучевая диагностика изменений легких при профессиональных заболеваниях.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55. Лучевая диагностика диссеминированного туберкулеза легких.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56. Лучевая диагностика очагового туберкулеза легких.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57. Лучевая диагностика инфильтративного туберкулеза легких.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58. Лучевая диагностика кавернозного туберкулеза легких.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59. Лучевая дифференциальная диагностика туберкулеза легких.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60. Лучевая диагностика плевритов.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61. Лучевая диагностика ТЭЛА.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62. Лучевая диагностика эмфиземы легких.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63. Лучевые методы исследования молочной железы, показания.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64. Лучевая диагностика доброкачественных опухолей молочной железы.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65. Лучевая диагностика злокачественных опухолей молочной железы.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66. Методы лучевого исследования сердца и сосудов.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67. Лучевые методы исследования органов брюшной полости.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68. Лучевая диагностика болезни </w:t>
      </w:r>
      <w:proofErr w:type="spellStart"/>
      <w:r w:rsidRPr="008E46FE">
        <w:rPr>
          <w:rFonts w:ascii="Times New Roman" w:eastAsia="Calibri" w:hAnsi="Times New Roman" w:cs="Times New Roman"/>
          <w:sz w:val="28"/>
          <w:szCs w:val="28"/>
        </w:rPr>
        <w:t>Гиршпрунга</w:t>
      </w:r>
      <w:proofErr w:type="spellEnd"/>
      <w:r w:rsidRPr="008E46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69. Лучевая диагностика грыж пищеводного отверстия диафрагмы.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70. Лучевая диагностика доброкачественных опухолей пищевода.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71. Лучевая диагностика злокачественных опухолей пищевода.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72. Лучевая диагностика ожогов пищевода.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73. Лучевая диагностика доброкачественных опухолей желудка.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74. Лучевая диагностика злокачественных опухолей желудка.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75. Лучевая диагностика язвенной болезни желудка и 12-перстной кишки.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76. Лучевая диагностика доброкачественных и злокачественных опухолей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толстой кишки.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77. Лучевая диагностика неотложных состояний брюшной полости.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78. Лучевые методы исследования мочевыводящей системы.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79. Лучевая диагностика опухолей мочевого пузыря.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80. Лучевая диагностика гидронефроза.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81. Лучевая диагностика мочекаменной болезни.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82. Лучевая диагностика опухолевых новообразований почки.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83. Дифференциальная диагностика доброкачественных новообразований почки.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84. Дифференциальная диагностика злокачественных новообразований почки.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85. Лучевая диагностика мочекаменной болезни.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86. Лучевая диагностика заболеваний предстательной железы.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87. Лучевая диагностика травматических повреждений почек и мочевого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пузыря.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88. Методы лучевого исследования печени и желчевыводящей системы.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89. Лучевая диагностика заболеваний печени.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90. Лучевая диагностика </w:t>
      </w:r>
      <w:proofErr w:type="gramStart"/>
      <w:r w:rsidRPr="008E46FE">
        <w:rPr>
          <w:rFonts w:ascii="Times New Roman" w:eastAsia="Calibri" w:hAnsi="Times New Roman" w:cs="Times New Roman"/>
          <w:sz w:val="28"/>
          <w:szCs w:val="28"/>
        </w:rPr>
        <w:t>желчно-каменной</w:t>
      </w:r>
      <w:proofErr w:type="gramEnd"/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 болезни.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lastRenderedPageBreak/>
        <w:t>91. Лучевая диагностика доброкачественных и злокачественных новообразований печени.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92. Лучевая диагностика острого и хронического панкреатита.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93. Лучевая диагностика заболеваний селезенки.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94. Лучевая диагностика заболеваний вен.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95. Лучевая диагностика заболеваний артерий.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96. Методы лучевой диагностики заболеваний аорты.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97. Лучевая диагностика заболеваний слюнных желез. Дифференциальная диагностика доброкачественных и злокачественных новообразований.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98. Лучевая диагностика заболеваний щитовидной железы. </w:t>
      </w:r>
    </w:p>
    <w:p w:rsidR="008E46FE" w:rsidRPr="008E46FE" w:rsidRDefault="008E46FE" w:rsidP="00781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6FE">
        <w:rPr>
          <w:rFonts w:ascii="Times New Roman" w:eastAsia="Calibri" w:hAnsi="Times New Roman" w:cs="Times New Roman"/>
          <w:sz w:val="28"/>
          <w:szCs w:val="28"/>
        </w:rPr>
        <w:t>99. Лучевая диагностика заболеваний паращитовидных желез.</w:t>
      </w:r>
    </w:p>
    <w:p w:rsidR="00F81642" w:rsidRDefault="008E46FE" w:rsidP="00781AFC">
      <w:pPr>
        <w:spacing w:after="0" w:line="240" w:lineRule="auto"/>
        <w:ind w:firstLine="709"/>
      </w:pPr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100. Основные нормативные документы, регламентирующие работу рентгеновских отделений, кабинетов </w:t>
      </w:r>
      <w:proofErr w:type="spellStart"/>
      <w:r w:rsidRPr="008E46FE">
        <w:rPr>
          <w:rFonts w:ascii="Times New Roman" w:eastAsia="Calibri" w:hAnsi="Times New Roman" w:cs="Times New Roman"/>
          <w:sz w:val="28"/>
          <w:szCs w:val="28"/>
        </w:rPr>
        <w:t>рентгенокомпьютерной</w:t>
      </w:r>
      <w:proofErr w:type="spellEnd"/>
      <w:r w:rsidRPr="008E46FE">
        <w:rPr>
          <w:rFonts w:ascii="Times New Roman" w:eastAsia="Calibri" w:hAnsi="Times New Roman" w:cs="Times New Roman"/>
          <w:sz w:val="28"/>
          <w:szCs w:val="28"/>
        </w:rPr>
        <w:t xml:space="preserve"> томографии</w:t>
      </w:r>
    </w:p>
    <w:sectPr w:rsidR="00F81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3FF"/>
    <w:rsid w:val="00781AFC"/>
    <w:rsid w:val="008E46FE"/>
    <w:rsid w:val="009013FF"/>
    <w:rsid w:val="00F8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82D1D"/>
  <w15:chartTrackingRefBased/>
  <w15:docId w15:val="{1DEA211E-064E-45EE-A570-69501753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Циуля Светлана Николаевна</dc:creator>
  <cp:keywords/>
  <dc:description/>
  <cp:lastModifiedBy>Циуля Светлана Николаевна</cp:lastModifiedBy>
  <cp:revision>3</cp:revision>
  <dcterms:created xsi:type="dcterms:W3CDTF">2024-09-30T09:47:00Z</dcterms:created>
  <dcterms:modified xsi:type="dcterms:W3CDTF">2024-10-01T11:11:00Z</dcterms:modified>
</cp:coreProperties>
</file>